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82" w:type="dxa"/>
        <w:tblLayout w:type="fixed"/>
        <w:tblLook w:val="04A0" w:firstRow="1" w:lastRow="0" w:firstColumn="1" w:lastColumn="0" w:noHBand="0" w:noVBand="1"/>
      </w:tblPr>
      <w:tblGrid>
        <w:gridCol w:w="1101"/>
        <w:gridCol w:w="3809"/>
        <w:gridCol w:w="236"/>
        <w:gridCol w:w="898"/>
        <w:gridCol w:w="236"/>
        <w:gridCol w:w="992"/>
        <w:gridCol w:w="76"/>
        <w:gridCol w:w="18"/>
        <w:gridCol w:w="1922"/>
        <w:gridCol w:w="76"/>
        <w:gridCol w:w="18"/>
      </w:tblGrid>
      <w:tr w:rsidR="007B4D04" w14:paraId="0A8373B6" w14:textId="77777777" w:rsidTr="00B016BD">
        <w:trPr>
          <w:gridAfter w:val="2"/>
          <w:wAfter w:w="94" w:type="dxa"/>
          <w:trHeight w:val="1852"/>
        </w:trPr>
        <w:tc>
          <w:tcPr>
            <w:tcW w:w="1101" w:type="dxa"/>
            <w:vMerge w:val="restart"/>
          </w:tcPr>
          <w:p w14:paraId="0DA16C76" w14:textId="77777777" w:rsidR="007B4D04" w:rsidRPr="00672BF1" w:rsidRDefault="007B4D04" w:rsidP="00B016BD">
            <w:pPr>
              <w:rPr>
                <w:rFonts w:cs="Calibri"/>
                <w:color w:val="7F7F7F"/>
                <w:sz w:val="18"/>
              </w:rPr>
            </w:pPr>
            <w:r>
              <w:rPr>
                <w:rFonts w:cs="Calibri"/>
                <w:color w:val="7F7F7F"/>
                <w:sz w:val="18"/>
              </w:rPr>
              <w:t xml:space="preserve">  </w:t>
            </w:r>
            <w:r w:rsidRPr="00672BF1">
              <w:rPr>
                <w:rFonts w:cs="Calibri"/>
                <w:color w:val="7F7F7F"/>
                <w:sz w:val="18"/>
              </w:rPr>
              <w:t>Pošiljatelj:</w:t>
            </w:r>
          </w:p>
        </w:tc>
        <w:tc>
          <w:tcPr>
            <w:tcW w:w="3809" w:type="dxa"/>
            <w:vMerge w:val="restart"/>
          </w:tcPr>
          <w:p w14:paraId="04CAB07B" w14:textId="77777777" w:rsidR="007B4D04" w:rsidRDefault="007B4D04" w:rsidP="00B016BD">
            <w:r>
              <w:rPr>
                <w:noProof/>
                <w:lang w:val="en-GB" w:eastAsia="en-GB"/>
              </w:rPr>
              <w:drawing>
                <wp:inline distT="0" distB="0" distL="0" distR="0" wp14:anchorId="0BBF653C" wp14:editId="489B5430">
                  <wp:extent cx="1569720" cy="1158875"/>
                  <wp:effectExtent l="0" t="0" r="508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9720" cy="1158875"/>
                          </a:xfrm>
                          <a:prstGeom prst="rect">
                            <a:avLst/>
                          </a:prstGeom>
                          <a:noFill/>
                          <a:ln>
                            <a:noFill/>
                          </a:ln>
                        </pic:spPr>
                      </pic:pic>
                    </a:graphicData>
                  </a:graphic>
                </wp:inline>
              </w:drawing>
            </w:r>
          </w:p>
        </w:tc>
        <w:tc>
          <w:tcPr>
            <w:tcW w:w="236" w:type="dxa"/>
          </w:tcPr>
          <w:p w14:paraId="6EE10857" w14:textId="77777777" w:rsidR="007B4D04" w:rsidRDefault="007B4D04" w:rsidP="00B016BD">
            <w:pPr>
              <w:jc w:val="right"/>
            </w:pPr>
          </w:p>
        </w:tc>
        <w:tc>
          <w:tcPr>
            <w:tcW w:w="2126" w:type="dxa"/>
            <w:gridSpan w:val="3"/>
          </w:tcPr>
          <w:p w14:paraId="4A09F182" w14:textId="77777777" w:rsidR="007B4D04" w:rsidRDefault="007B4D04" w:rsidP="00B016BD">
            <w:pPr>
              <w:jc w:val="right"/>
            </w:pPr>
          </w:p>
        </w:tc>
        <w:tc>
          <w:tcPr>
            <w:tcW w:w="2016" w:type="dxa"/>
            <w:gridSpan w:val="3"/>
          </w:tcPr>
          <w:p w14:paraId="7A82E476" w14:textId="77777777" w:rsidR="007B4D04" w:rsidRDefault="007B4D04" w:rsidP="00B016BD"/>
        </w:tc>
      </w:tr>
      <w:tr w:rsidR="007B4D04" w14:paraId="054ABBA3" w14:textId="77777777" w:rsidTr="00B016BD">
        <w:trPr>
          <w:gridAfter w:val="2"/>
          <w:wAfter w:w="94" w:type="dxa"/>
          <w:trHeight w:val="40"/>
        </w:trPr>
        <w:tc>
          <w:tcPr>
            <w:tcW w:w="1101" w:type="dxa"/>
            <w:vMerge/>
          </w:tcPr>
          <w:p w14:paraId="6FFAD5DF" w14:textId="77777777" w:rsidR="007B4D04" w:rsidRPr="00672BF1" w:rsidRDefault="007B4D04" w:rsidP="00B016BD">
            <w:pPr>
              <w:rPr>
                <w:rFonts w:cs="Calibri"/>
                <w:color w:val="7F7F7F"/>
                <w:sz w:val="18"/>
              </w:rPr>
            </w:pPr>
          </w:p>
        </w:tc>
        <w:tc>
          <w:tcPr>
            <w:tcW w:w="3809" w:type="dxa"/>
            <w:vMerge/>
          </w:tcPr>
          <w:p w14:paraId="04EBB42A" w14:textId="77777777" w:rsidR="007B4D04" w:rsidRPr="00310A58" w:rsidRDefault="007B4D04" w:rsidP="00B016BD"/>
        </w:tc>
        <w:tc>
          <w:tcPr>
            <w:tcW w:w="236" w:type="dxa"/>
          </w:tcPr>
          <w:p w14:paraId="616B7550" w14:textId="77777777" w:rsidR="007B4D04" w:rsidRDefault="007B4D04" w:rsidP="00B016BD">
            <w:pPr>
              <w:jc w:val="right"/>
            </w:pPr>
          </w:p>
        </w:tc>
        <w:tc>
          <w:tcPr>
            <w:tcW w:w="2126" w:type="dxa"/>
            <w:gridSpan w:val="3"/>
          </w:tcPr>
          <w:p w14:paraId="728077E5" w14:textId="77777777" w:rsidR="007B4D04" w:rsidRPr="00672BF1" w:rsidRDefault="007B4D04" w:rsidP="00B016BD">
            <w:pPr>
              <w:jc w:val="right"/>
              <w:rPr>
                <w:rFonts w:cs="Calibri"/>
                <w:color w:val="7F7F7F"/>
                <w:sz w:val="18"/>
              </w:rPr>
            </w:pPr>
          </w:p>
        </w:tc>
        <w:tc>
          <w:tcPr>
            <w:tcW w:w="2016" w:type="dxa"/>
            <w:gridSpan w:val="3"/>
          </w:tcPr>
          <w:p w14:paraId="4584735E" w14:textId="77777777" w:rsidR="007B4D04" w:rsidRDefault="007B4D04" w:rsidP="00B016BD"/>
        </w:tc>
      </w:tr>
      <w:tr w:rsidR="007B4D04" w14:paraId="61440087" w14:textId="77777777" w:rsidTr="00B016BD">
        <w:trPr>
          <w:gridAfter w:val="1"/>
          <w:wAfter w:w="18" w:type="dxa"/>
        </w:trPr>
        <w:tc>
          <w:tcPr>
            <w:tcW w:w="1101" w:type="dxa"/>
          </w:tcPr>
          <w:p w14:paraId="1F0D1191" w14:textId="77777777" w:rsidR="007B4D04" w:rsidRPr="00672BF1" w:rsidRDefault="007B4D04" w:rsidP="00B016BD">
            <w:pPr>
              <w:rPr>
                <w:rFonts w:cs="Calibri"/>
                <w:color w:val="7F7F7F"/>
                <w:sz w:val="18"/>
              </w:rPr>
            </w:pPr>
          </w:p>
        </w:tc>
        <w:tc>
          <w:tcPr>
            <w:tcW w:w="4943" w:type="dxa"/>
            <w:gridSpan w:val="3"/>
          </w:tcPr>
          <w:p w14:paraId="5367A7BD" w14:textId="77777777" w:rsidR="007B4D04" w:rsidRDefault="007B4D04" w:rsidP="00B016BD">
            <w:pPr>
              <w:jc w:val="right"/>
            </w:pPr>
          </w:p>
        </w:tc>
        <w:tc>
          <w:tcPr>
            <w:tcW w:w="236" w:type="dxa"/>
          </w:tcPr>
          <w:p w14:paraId="4A9AE31D" w14:textId="77777777" w:rsidR="007B4D04" w:rsidRDefault="007B4D04" w:rsidP="00B016BD">
            <w:pPr>
              <w:jc w:val="right"/>
            </w:pPr>
          </w:p>
        </w:tc>
        <w:tc>
          <w:tcPr>
            <w:tcW w:w="1068" w:type="dxa"/>
            <w:gridSpan w:val="2"/>
          </w:tcPr>
          <w:p w14:paraId="3307A721" w14:textId="77777777" w:rsidR="007B4D04" w:rsidRDefault="007B4D04" w:rsidP="00B016BD">
            <w:pPr>
              <w:jc w:val="right"/>
            </w:pPr>
          </w:p>
        </w:tc>
        <w:tc>
          <w:tcPr>
            <w:tcW w:w="2016" w:type="dxa"/>
            <w:gridSpan w:val="3"/>
          </w:tcPr>
          <w:p w14:paraId="47A35D6D" w14:textId="77777777" w:rsidR="007B4D04" w:rsidRDefault="007B4D04" w:rsidP="00B016BD">
            <w:pPr>
              <w:jc w:val="right"/>
            </w:pPr>
          </w:p>
        </w:tc>
      </w:tr>
      <w:tr w:rsidR="007B4D04" w14:paraId="24425C04" w14:textId="77777777" w:rsidTr="00B016BD">
        <w:tc>
          <w:tcPr>
            <w:tcW w:w="1101" w:type="dxa"/>
          </w:tcPr>
          <w:p w14:paraId="08D52465" w14:textId="77777777" w:rsidR="007B4D04" w:rsidRPr="00672BF1" w:rsidRDefault="007B4D04" w:rsidP="00B016BD">
            <w:pPr>
              <w:rPr>
                <w:rFonts w:cs="Calibri"/>
                <w:color w:val="7F7F7F"/>
                <w:sz w:val="18"/>
              </w:rPr>
            </w:pPr>
            <w:r w:rsidRPr="00672BF1">
              <w:rPr>
                <w:rFonts w:cs="Calibri"/>
                <w:color w:val="7F7F7F"/>
                <w:sz w:val="18"/>
              </w:rPr>
              <w:t>Dogodek:</w:t>
            </w:r>
          </w:p>
        </w:tc>
        <w:tc>
          <w:tcPr>
            <w:tcW w:w="4943" w:type="dxa"/>
            <w:gridSpan w:val="3"/>
          </w:tcPr>
          <w:p w14:paraId="73E1F900" w14:textId="46CDC50F" w:rsidR="007B4D04" w:rsidRPr="00DA2D4D" w:rsidRDefault="007B4D04" w:rsidP="00B016BD">
            <w:pPr>
              <w:rPr>
                <w:b/>
                <w:color w:val="7030A0"/>
                <w:sz w:val="18"/>
              </w:rPr>
            </w:pPr>
            <w:r>
              <w:rPr>
                <w:b/>
                <w:color w:val="7030A0"/>
                <w:sz w:val="18"/>
              </w:rPr>
              <w:t xml:space="preserve">JSKD </w:t>
            </w:r>
            <w:r w:rsidR="00B016BD">
              <w:rPr>
                <w:b/>
                <w:color w:val="7030A0"/>
                <w:sz w:val="18"/>
              </w:rPr>
              <w:t xml:space="preserve">BO </w:t>
            </w:r>
            <w:r w:rsidR="00D705B9">
              <w:rPr>
                <w:b/>
                <w:color w:val="7030A0"/>
                <w:sz w:val="18"/>
              </w:rPr>
              <w:t xml:space="preserve">V SREDO, </w:t>
            </w:r>
            <w:r w:rsidR="00B016BD">
              <w:rPr>
                <w:b/>
                <w:color w:val="7030A0"/>
                <w:sz w:val="18"/>
              </w:rPr>
              <w:t>25. 1. 2017</w:t>
            </w:r>
            <w:r w:rsidR="00D705B9">
              <w:rPr>
                <w:b/>
                <w:color w:val="7030A0"/>
                <w:sz w:val="18"/>
              </w:rPr>
              <w:t>,</w:t>
            </w:r>
            <w:r w:rsidR="00B016BD">
              <w:rPr>
                <w:b/>
                <w:color w:val="7030A0"/>
                <w:sz w:val="18"/>
              </w:rPr>
              <w:t xml:space="preserve"> </w:t>
            </w:r>
            <w:r>
              <w:rPr>
                <w:b/>
                <w:color w:val="7030A0"/>
                <w:sz w:val="18"/>
              </w:rPr>
              <w:t>NA LJUBLJANSKEM GRADU PODELIL NAJVIŠJA PRIZNANJA V LJUBITELJSKI KULTURI</w:t>
            </w:r>
            <w:r>
              <w:rPr>
                <w:b/>
                <w:color w:val="7030A0"/>
                <w:sz w:val="18"/>
              </w:rPr>
              <w:br/>
            </w:r>
          </w:p>
        </w:tc>
        <w:tc>
          <w:tcPr>
            <w:tcW w:w="236" w:type="dxa"/>
          </w:tcPr>
          <w:p w14:paraId="3F1A6BB0" w14:textId="77777777" w:rsidR="007B4D04" w:rsidRDefault="007B4D04" w:rsidP="00B016BD">
            <w:pPr>
              <w:jc w:val="right"/>
            </w:pPr>
          </w:p>
        </w:tc>
        <w:tc>
          <w:tcPr>
            <w:tcW w:w="1086" w:type="dxa"/>
            <w:gridSpan w:val="3"/>
          </w:tcPr>
          <w:p w14:paraId="73A20DFC" w14:textId="77777777" w:rsidR="007B4D04" w:rsidRDefault="007B4D04" w:rsidP="00B016BD">
            <w:pPr>
              <w:jc w:val="right"/>
            </w:pPr>
            <w:r w:rsidRPr="00672BF1">
              <w:rPr>
                <w:rFonts w:cs="Calibri"/>
                <w:color w:val="7F7F7F"/>
                <w:sz w:val="18"/>
              </w:rPr>
              <w:t>Datum:</w:t>
            </w:r>
          </w:p>
        </w:tc>
        <w:tc>
          <w:tcPr>
            <w:tcW w:w="2016" w:type="dxa"/>
            <w:gridSpan w:val="3"/>
          </w:tcPr>
          <w:p w14:paraId="2AFF6E97" w14:textId="77777777" w:rsidR="007B4D04" w:rsidRPr="00672BF1" w:rsidRDefault="00B016BD" w:rsidP="00B016BD">
            <w:pPr>
              <w:rPr>
                <w:b/>
                <w:sz w:val="18"/>
              </w:rPr>
            </w:pPr>
            <w:r>
              <w:rPr>
                <w:b/>
                <w:sz w:val="18"/>
              </w:rPr>
              <w:t>15. 1. 2017</w:t>
            </w:r>
          </w:p>
        </w:tc>
      </w:tr>
      <w:tr w:rsidR="007B4D04" w14:paraId="63FB7F25" w14:textId="77777777" w:rsidTr="00B016BD">
        <w:trPr>
          <w:gridAfter w:val="1"/>
          <w:wAfter w:w="18" w:type="dxa"/>
        </w:trPr>
        <w:tc>
          <w:tcPr>
            <w:tcW w:w="1101" w:type="dxa"/>
          </w:tcPr>
          <w:p w14:paraId="20D0D208" w14:textId="77777777" w:rsidR="007B4D04" w:rsidRPr="00672BF1" w:rsidRDefault="007B4D04" w:rsidP="00B016BD">
            <w:pPr>
              <w:rPr>
                <w:rFonts w:cs="Calibri"/>
                <w:color w:val="7F7F7F"/>
                <w:sz w:val="18"/>
              </w:rPr>
            </w:pPr>
          </w:p>
        </w:tc>
        <w:tc>
          <w:tcPr>
            <w:tcW w:w="4943" w:type="dxa"/>
            <w:gridSpan w:val="3"/>
          </w:tcPr>
          <w:p w14:paraId="061648D0" w14:textId="77777777" w:rsidR="007B4D04" w:rsidRPr="00672BF1" w:rsidRDefault="007B4D04" w:rsidP="00B016BD">
            <w:pPr>
              <w:rPr>
                <w:b/>
              </w:rPr>
            </w:pPr>
          </w:p>
        </w:tc>
        <w:tc>
          <w:tcPr>
            <w:tcW w:w="236" w:type="dxa"/>
          </w:tcPr>
          <w:p w14:paraId="1FF4071E" w14:textId="77777777" w:rsidR="007B4D04" w:rsidRDefault="007B4D04" w:rsidP="00B016BD">
            <w:pPr>
              <w:jc w:val="right"/>
            </w:pPr>
          </w:p>
        </w:tc>
        <w:tc>
          <w:tcPr>
            <w:tcW w:w="1068" w:type="dxa"/>
            <w:gridSpan w:val="2"/>
          </w:tcPr>
          <w:p w14:paraId="6FC1BC2C" w14:textId="77777777" w:rsidR="007B4D04" w:rsidRDefault="007B4D04" w:rsidP="00B016BD">
            <w:pPr>
              <w:jc w:val="right"/>
            </w:pPr>
          </w:p>
        </w:tc>
        <w:tc>
          <w:tcPr>
            <w:tcW w:w="2016" w:type="dxa"/>
            <w:gridSpan w:val="3"/>
          </w:tcPr>
          <w:p w14:paraId="765CDF9D" w14:textId="77777777" w:rsidR="007B4D04" w:rsidRPr="00672BF1" w:rsidRDefault="007B4D04" w:rsidP="00B016BD">
            <w:pPr>
              <w:rPr>
                <w:b/>
                <w:sz w:val="18"/>
              </w:rPr>
            </w:pPr>
          </w:p>
        </w:tc>
      </w:tr>
    </w:tbl>
    <w:p w14:paraId="4249AB0C" w14:textId="77777777" w:rsidR="007B4D04" w:rsidRDefault="00B016BD" w:rsidP="008B77F7">
      <w:pPr>
        <w:shd w:val="clear" w:color="auto" w:fill="FFFFFF"/>
        <w:spacing w:after="240" w:line="360" w:lineRule="auto"/>
        <w:jc w:val="center"/>
        <w:outlineLvl w:val="0"/>
        <w:rPr>
          <w:rFonts w:cs="Calibri"/>
          <w:b/>
          <w:color w:val="000000"/>
          <w:sz w:val="28"/>
          <w:szCs w:val="28"/>
        </w:rPr>
      </w:pPr>
      <w:r>
        <w:rPr>
          <w:rFonts w:cs="Calibri"/>
          <w:b/>
          <w:color w:val="000000"/>
          <w:sz w:val="28"/>
          <w:szCs w:val="28"/>
        </w:rPr>
        <w:t>ZLATO PLAKETO</w:t>
      </w:r>
      <w:r w:rsidR="007B4D04">
        <w:rPr>
          <w:rFonts w:cs="Calibri"/>
          <w:b/>
          <w:color w:val="000000"/>
          <w:sz w:val="28"/>
          <w:szCs w:val="28"/>
        </w:rPr>
        <w:t xml:space="preserve"> ZA ŽIVLJENJSKO DELO</w:t>
      </w:r>
      <w:r w:rsidR="007B4D04">
        <w:rPr>
          <w:rFonts w:cs="Calibri"/>
          <w:b/>
          <w:color w:val="000000"/>
          <w:sz w:val="28"/>
          <w:szCs w:val="28"/>
        </w:rPr>
        <w:br/>
      </w:r>
      <w:r>
        <w:rPr>
          <w:rFonts w:cs="Calibri"/>
          <w:b/>
          <w:color w:val="000000"/>
          <w:sz w:val="28"/>
          <w:szCs w:val="28"/>
        </w:rPr>
        <w:t xml:space="preserve">BO PREJELA ZBOROVODKINJA IN PEDAGOGINJA MAJDA HAUPTMAN  </w:t>
      </w:r>
    </w:p>
    <w:p w14:paraId="1F33C7D3" w14:textId="77777777" w:rsidR="00B016BD" w:rsidRDefault="00B016BD" w:rsidP="00B016BD">
      <w:pPr>
        <w:pStyle w:val="NoSpacing"/>
        <w:spacing w:line="276" w:lineRule="auto"/>
        <w:jc w:val="both"/>
        <w:rPr>
          <w:rFonts w:ascii="Calibri" w:hAnsi="Calibri"/>
          <w:i/>
          <w:sz w:val="18"/>
          <w:szCs w:val="18"/>
          <w:lang w:eastAsia="sl-SI"/>
        </w:rPr>
      </w:pPr>
    </w:p>
    <w:p w14:paraId="2085A2AD" w14:textId="77777777" w:rsidR="00B016BD" w:rsidRPr="00B016BD" w:rsidRDefault="00B016BD" w:rsidP="008B77F7">
      <w:pPr>
        <w:pStyle w:val="NoSpacing"/>
        <w:spacing w:line="360" w:lineRule="auto"/>
        <w:jc w:val="both"/>
        <w:rPr>
          <w:rFonts w:ascii="Calibri" w:hAnsi="Calibri"/>
          <w:i/>
          <w:sz w:val="18"/>
          <w:szCs w:val="18"/>
          <w:lang w:eastAsia="sl-SI"/>
        </w:rPr>
      </w:pPr>
      <w:r w:rsidRPr="00B016BD">
        <w:rPr>
          <w:rFonts w:ascii="Calibri" w:hAnsi="Calibri"/>
          <w:i/>
          <w:sz w:val="18"/>
          <w:szCs w:val="18"/>
          <w:lang w:eastAsia="sl-SI"/>
        </w:rPr>
        <w:t>»Zborovodkinja in pedagoginja Majda Hauptman v svojem življenjskem opusu poseduje popoln razpon znanj in lastnosti, ki jih mora imeti zborovodja z veliko začetnico. Ob pogledu na njeno poustvarjalno delo z mladimi pevci se odpre cel spekter vrhunsko dodelanih in izvedenih skladb, ki jih je kar težko pripisati osnovnošolskemu zboru. Kljub častitljivi časovni odmaknjenosti so posnetki skladb mladinskih pevskih zborov pod njenim strokovnim vodstvom še vedno vzor mladinskega zborovskega petja.«</w:t>
      </w:r>
    </w:p>
    <w:p w14:paraId="41BE8317" w14:textId="77777777" w:rsidR="007B4D04" w:rsidRPr="00B016BD" w:rsidRDefault="00B016BD" w:rsidP="008B77F7">
      <w:pPr>
        <w:spacing w:after="0" w:line="360" w:lineRule="auto"/>
        <w:jc w:val="both"/>
        <w:rPr>
          <w:rFonts w:eastAsia="SimSun"/>
          <w:i/>
          <w:sz w:val="18"/>
          <w:szCs w:val="18"/>
        </w:rPr>
      </w:pPr>
      <w:r w:rsidRPr="00B016BD">
        <w:rPr>
          <w:rFonts w:eastAsia="SimSun"/>
          <w:i/>
          <w:sz w:val="18"/>
          <w:szCs w:val="18"/>
        </w:rPr>
        <w:t xml:space="preserve"> </w:t>
      </w:r>
      <w:r w:rsidR="007B4D04" w:rsidRPr="00B016BD">
        <w:rPr>
          <w:rFonts w:eastAsia="SimSun"/>
          <w:i/>
          <w:sz w:val="18"/>
          <w:szCs w:val="18"/>
        </w:rPr>
        <w:t>(iz utemeljitve)</w:t>
      </w:r>
    </w:p>
    <w:p w14:paraId="5C1D6752" w14:textId="77777777" w:rsidR="00A13F56" w:rsidRDefault="00A13F56" w:rsidP="008B77F7">
      <w:pPr>
        <w:spacing w:line="360" w:lineRule="auto"/>
        <w:rPr>
          <w:rFonts w:cs="Calibri"/>
          <w:b/>
          <w:color w:val="000000"/>
          <w:sz w:val="28"/>
          <w:szCs w:val="28"/>
        </w:rPr>
      </w:pPr>
    </w:p>
    <w:p w14:paraId="44B7E4B1" w14:textId="6B9C5B69" w:rsidR="007B4D04" w:rsidRPr="00C419B2" w:rsidRDefault="007B4D04" w:rsidP="008B77F7">
      <w:pPr>
        <w:spacing w:line="360" w:lineRule="auto"/>
        <w:rPr>
          <w:rFonts w:cs="Calibri"/>
          <w:b/>
        </w:rPr>
      </w:pPr>
      <w:r w:rsidRPr="00C419B2">
        <w:rPr>
          <w:rFonts w:cs="Calibri"/>
          <w:b/>
        </w:rPr>
        <w:t xml:space="preserve">Javni sklad Republike Slovenije za kulturne dejavnosti </w:t>
      </w:r>
      <w:r w:rsidR="00B016BD">
        <w:rPr>
          <w:rFonts w:cs="Calibri"/>
          <w:b/>
        </w:rPr>
        <w:t>bo na osr</w:t>
      </w:r>
      <w:r w:rsidR="00275F54">
        <w:rPr>
          <w:rFonts w:cs="Calibri"/>
          <w:b/>
        </w:rPr>
        <w:t xml:space="preserve">ednji prireditvi sklada, ki bo </w:t>
      </w:r>
      <w:r w:rsidR="00B016BD">
        <w:rPr>
          <w:rFonts w:cs="Calibri"/>
          <w:b/>
        </w:rPr>
        <w:t xml:space="preserve">25. </w:t>
      </w:r>
      <w:r w:rsidR="00DB4B08">
        <w:rPr>
          <w:rFonts w:cs="Calibri"/>
          <w:b/>
        </w:rPr>
        <w:t>j</w:t>
      </w:r>
      <w:r w:rsidR="00B016BD">
        <w:rPr>
          <w:rFonts w:cs="Calibri"/>
          <w:b/>
        </w:rPr>
        <w:t>anuarja</w:t>
      </w:r>
      <w:r w:rsidR="00747992">
        <w:rPr>
          <w:rFonts w:cs="Calibri"/>
          <w:b/>
        </w:rPr>
        <w:t>,</w:t>
      </w:r>
      <w:r w:rsidR="00B016BD">
        <w:rPr>
          <w:rFonts w:cs="Calibri"/>
          <w:b/>
        </w:rPr>
        <w:t xml:space="preserve"> </w:t>
      </w:r>
      <w:r w:rsidR="00275F54">
        <w:rPr>
          <w:rFonts w:cs="Calibri"/>
          <w:b/>
        </w:rPr>
        <w:t xml:space="preserve">s pričetkom </w:t>
      </w:r>
      <w:r w:rsidR="00487F99">
        <w:rPr>
          <w:rFonts w:cs="Calibri"/>
          <w:b/>
        </w:rPr>
        <w:t xml:space="preserve">ob 18.00, </w:t>
      </w:r>
      <w:r w:rsidR="00275F54">
        <w:rPr>
          <w:rFonts w:cs="Calibri"/>
          <w:b/>
        </w:rPr>
        <w:t xml:space="preserve">v Dvorani Palacij </w:t>
      </w:r>
      <w:r w:rsidR="00DB4B08">
        <w:rPr>
          <w:rFonts w:cs="Calibri"/>
          <w:b/>
        </w:rPr>
        <w:t>na Ljubljanskem gradu,</w:t>
      </w:r>
      <w:r w:rsidR="00B016BD">
        <w:rPr>
          <w:rFonts w:cs="Calibri"/>
          <w:b/>
        </w:rPr>
        <w:t xml:space="preserve"> </w:t>
      </w:r>
      <w:r w:rsidRPr="00C419B2">
        <w:rPr>
          <w:rFonts w:cs="Calibri"/>
          <w:b/>
        </w:rPr>
        <w:t xml:space="preserve">podelil priznanja za življenjsko delo in izjemne dosežke na področju ljubiteljske kulture. </w:t>
      </w:r>
    </w:p>
    <w:p w14:paraId="5DCD443F" w14:textId="1350C87E" w:rsidR="00B016BD" w:rsidRDefault="00B17720" w:rsidP="008B77F7">
      <w:pPr>
        <w:widowControl w:val="0"/>
        <w:autoSpaceDE w:val="0"/>
        <w:autoSpaceDN w:val="0"/>
        <w:adjustRightInd w:val="0"/>
        <w:spacing w:after="0" w:line="360" w:lineRule="auto"/>
        <w:rPr>
          <w:rFonts w:cs="Calibri"/>
        </w:rPr>
      </w:pPr>
      <w:r>
        <w:rPr>
          <w:rFonts w:cs="Calibri"/>
        </w:rPr>
        <w:t>O nagrajencih je odločala</w:t>
      </w:r>
      <w:r w:rsidR="00751040">
        <w:rPr>
          <w:rFonts w:cs="Calibri"/>
        </w:rPr>
        <w:t xml:space="preserve"> </w:t>
      </w:r>
      <w:r w:rsidR="00487F99">
        <w:rPr>
          <w:rFonts w:cs="Calibri"/>
        </w:rPr>
        <w:t xml:space="preserve">strokovna </w:t>
      </w:r>
      <w:r w:rsidR="00751040">
        <w:rPr>
          <w:rFonts w:cs="Calibri"/>
        </w:rPr>
        <w:t>komisija, izbrana s strani</w:t>
      </w:r>
      <w:r w:rsidR="00AF00E2">
        <w:rPr>
          <w:rFonts w:cs="Calibri"/>
        </w:rPr>
        <w:t xml:space="preserve"> nadzornega sveta sklada, ki jo sestavljajo</w:t>
      </w:r>
      <w:r w:rsidR="00751040">
        <w:rPr>
          <w:rFonts w:cs="Calibri"/>
        </w:rPr>
        <w:t xml:space="preserve"> </w:t>
      </w:r>
      <w:r w:rsidR="007C3FC4">
        <w:rPr>
          <w:rFonts w:cs="Calibri"/>
        </w:rPr>
        <w:t xml:space="preserve">predsednik </w:t>
      </w:r>
      <w:r w:rsidR="00751040" w:rsidRPr="00751040">
        <w:rPr>
          <w:rFonts w:cs="Calibri"/>
          <w:b/>
        </w:rPr>
        <w:t>mag. Jože Osterman, Ervin Hartman, Branka Bezeljak, Igor Švara in dr. Janko Malle</w:t>
      </w:r>
      <w:r w:rsidR="00751040">
        <w:rPr>
          <w:rFonts w:cs="Calibri"/>
        </w:rPr>
        <w:t xml:space="preserve">. Mag. </w:t>
      </w:r>
      <w:r w:rsidR="00751040" w:rsidRPr="00AF00E2">
        <w:rPr>
          <w:rFonts w:cs="Calibri"/>
          <w:b/>
        </w:rPr>
        <w:t>Jože Osterman</w:t>
      </w:r>
      <w:r w:rsidR="00751040">
        <w:rPr>
          <w:rFonts w:cs="Calibri"/>
        </w:rPr>
        <w:t xml:space="preserve"> je v poročilu zapisal, da je bilo njihovo delo vse prej kot lahko, a so slednjič odločili, da bo l</w:t>
      </w:r>
      <w:r w:rsidR="00B016BD">
        <w:rPr>
          <w:rFonts w:cs="Calibri"/>
        </w:rPr>
        <w:t xml:space="preserve">etošnja prejemnica zlate plakete </w:t>
      </w:r>
      <w:r w:rsidR="007B4D04" w:rsidRPr="00C419B2">
        <w:rPr>
          <w:rFonts w:cs="Calibri"/>
        </w:rPr>
        <w:t xml:space="preserve">JSKD za življenjsko delo </w:t>
      </w:r>
      <w:r w:rsidR="00B016BD" w:rsidRPr="008867CA">
        <w:rPr>
          <w:rFonts w:cs="Calibri"/>
          <w:b/>
        </w:rPr>
        <w:t>zborovodkinja in pedagoginja Majda Hauptman</w:t>
      </w:r>
      <w:r w:rsidR="00B016BD">
        <w:rPr>
          <w:rFonts w:cs="Calibri"/>
        </w:rPr>
        <w:t xml:space="preserve">, katere največja zasluga je, kot je med drugim zapisano v utemeljitvi, njena zavezanost slovenskim zborovskim bodisi priredbam znanih ljudskih pesmi </w:t>
      </w:r>
      <w:r w:rsidR="008867CA">
        <w:rPr>
          <w:rFonts w:cs="Calibri"/>
        </w:rPr>
        <w:t>bodisi najsodobnejšim in najzahtevnejšim izvirnim skladbam. Srebrne plakete bodo prejeli</w:t>
      </w:r>
      <w:r w:rsidR="00BB21AD">
        <w:rPr>
          <w:rFonts w:cs="Calibri"/>
        </w:rPr>
        <w:t xml:space="preserve"> </w:t>
      </w:r>
      <w:r w:rsidR="00DC75F8" w:rsidRPr="00BB21AD">
        <w:rPr>
          <w:rFonts w:cs="Calibri"/>
          <w:b/>
        </w:rPr>
        <w:t xml:space="preserve">Marcel Štefančič, </w:t>
      </w:r>
      <w:r w:rsidR="00BB21AD">
        <w:rPr>
          <w:rFonts w:cs="Calibri"/>
        </w:rPr>
        <w:t xml:space="preserve">ki je pečat predanega ustvarjalca in poustvarjalca pustil na gledališkem, glasbenem, kinematografskem, literarnem, časnikarskem, uredniškem in organizacijskem področju, </w:t>
      </w:r>
      <w:r w:rsidR="00DC75F8" w:rsidRPr="00BB21AD">
        <w:rPr>
          <w:rFonts w:cs="Calibri"/>
          <w:b/>
        </w:rPr>
        <w:t>Ivo K</w:t>
      </w:r>
      <w:r w:rsidR="00BB21AD" w:rsidRPr="00BB21AD">
        <w:rPr>
          <w:rFonts w:cs="Calibri"/>
          <w:b/>
        </w:rPr>
        <w:t>ralj</w:t>
      </w:r>
      <w:r w:rsidR="00BB21AD">
        <w:rPr>
          <w:rFonts w:cs="Calibri"/>
        </w:rPr>
        <w:t xml:space="preserve"> za dosežke </w:t>
      </w:r>
      <w:r w:rsidR="001448DC">
        <w:rPr>
          <w:rFonts w:cs="Calibri"/>
        </w:rPr>
        <w:t xml:space="preserve">na področju zborovske glasbe, </w:t>
      </w:r>
      <w:r w:rsidR="00BB21AD" w:rsidRPr="00BB21AD">
        <w:rPr>
          <w:rFonts w:cs="Calibri"/>
          <w:b/>
        </w:rPr>
        <w:t>Ciril Murnik</w:t>
      </w:r>
      <w:r w:rsidR="00BB21AD">
        <w:rPr>
          <w:rFonts w:cs="Calibri"/>
        </w:rPr>
        <w:t xml:space="preserve">, </w:t>
      </w:r>
      <w:r w:rsidR="00BB21AD">
        <w:rPr>
          <w:rFonts w:cs="Calibri"/>
        </w:rPr>
        <w:lastRenderedPageBreak/>
        <w:t>ki že skorajda pol stoletja uspešno vodi in vpeljuje otroške in mladinske ustvarjalce v skrivnosti filmskega ustvarjanja</w:t>
      </w:r>
      <w:r w:rsidR="001448DC">
        <w:rPr>
          <w:rFonts w:cs="Calibri"/>
        </w:rPr>
        <w:t>,</w:t>
      </w:r>
      <w:r w:rsidR="00BB21AD">
        <w:rPr>
          <w:rFonts w:cs="Calibri"/>
        </w:rPr>
        <w:t xml:space="preserve"> in </w:t>
      </w:r>
      <w:r w:rsidR="00DC75F8" w:rsidRPr="00BB21AD">
        <w:rPr>
          <w:rFonts w:cs="Calibri"/>
          <w:b/>
        </w:rPr>
        <w:t>Emil Aberšek</w:t>
      </w:r>
      <w:r w:rsidR="00BB21AD">
        <w:rPr>
          <w:rFonts w:cs="Calibri"/>
        </w:rPr>
        <w:t xml:space="preserve"> za delo na področju gledališke umetnosti</w:t>
      </w:r>
      <w:r w:rsidR="00AF00E2">
        <w:rPr>
          <w:rFonts w:cs="Calibri"/>
        </w:rPr>
        <w:t>. Z</w:t>
      </w:r>
      <w:r w:rsidR="00DC75F8">
        <w:rPr>
          <w:rFonts w:cs="Calibri"/>
        </w:rPr>
        <w:t xml:space="preserve"> zlatim znakom JSKD</w:t>
      </w:r>
      <w:r w:rsidR="00AF00E2">
        <w:rPr>
          <w:rFonts w:cs="Calibri"/>
        </w:rPr>
        <w:t xml:space="preserve"> </w:t>
      </w:r>
      <w:r w:rsidR="00BB21AD">
        <w:rPr>
          <w:rFonts w:cs="Calibri"/>
        </w:rPr>
        <w:t xml:space="preserve">bosta ovenčana </w:t>
      </w:r>
      <w:r w:rsidR="00BB21AD" w:rsidRPr="00BB21AD">
        <w:rPr>
          <w:rFonts w:cs="Calibri"/>
          <w:b/>
        </w:rPr>
        <w:t>Andrej Makor</w:t>
      </w:r>
      <w:r w:rsidR="00BB21AD">
        <w:rPr>
          <w:rFonts w:cs="Calibri"/>
        </w:rPr>
        <w:t xml:space="preserve"> za dosežke na področju vokalne glasbe</w:t>
      </w:r>
      <w:r w:rsidR="00DC75F8">
        <w:rPr>
          <w:rFonts w:cs="Calibri"/>
        </w:rPr>
        <w:t xml:space="preserve"> in </w:t>
      </w:r>
      <w:r w:rsidR="00BB21AD">
        <w:rPr>
          <w:rFonts w:cs="Calibri"/>
        </w:rPr>
        <w:t xml:space="preserve">pesnica </w:t>
      </w:r>
      <w:r w:rsidR="00DC75F8" w:rsidRPr="00BB21AD">
        <w:rPr>
          <w:rFonts w:cs="Calibri"/>
          <w:b/>
        </w:rPr>
        <w:t xml:space="preserve">Agata Trojar </w:t>
      </w:r>
      <w:r w:rsidR="00BB21AD">
        <w:rPr>
          <w:rFonts w:cs="Calibri"/>
        </w:rPr>
        <w:t xml:space="preserve">za delo na področju literarne umetnosti. </w:t>
      </w:r>
    </w:p>
    <w:p w14:paraId="26C01EF2" w14:textId="77777777" w:rsidR="008867CA" w:rsidRDefault="008867CA" w:rsidP="008B77F7">
      <w:pPr>
        <w:widowControl w:val="0"/>
        <w:autoSpaceDE w:val="0"/>
        <w:autoSpaceDN w:val="0"/>
        <w:adjustRightInd w:val="0"/>
        <w:spacing w:after="0" w:line="360" w:lineRule="auto"/>
        <w:rPr>
          <w:rFonts w:cs="Calibri"/>
        </w:rPr>
      </w:pPr>
    </w:p>
    <w:p w14:paraId="48F9DB38" w14:textId="247F197E" w:rsidR="007B4D04" w:rsidRPr="001513B0" w:rsidRDefault="00FF549C" w:rsidP="008B77F7">
      <w:pPr>
        <w:pStyle w:val="align-justify"/>
        <w:spacing w:before="0" w:beforeAutospacing="0" w:after="0" w:afterAutospacing="0" w:line="360" w:lineRule="auto"/>
        <w:rPr>
          <w:rFonts w:ascii="Calibri" w:eastAsia="Calibri" w:hAnsi="Calibri"/>
          <w:bCs/>
          <w:iCs/>
          <w:sz w:val="22"/>
          <w:szCs w:val="22"/>
          <w:lang w:eastAsia="en-US"/>
        </w:rPr>
      </w:pPr>
      <w:r>
        <w:rPr>
          <w:rFonts w:ascii="Calibri" w:eastAsia="Calibri" w:hAnsi="Calibri"/>
          <w:bCs/>
          <w:iCs/>
          <w:sz w:val="22"/>
          <w:szCs w:val="22"/>
          <w:lang w:eastAsia="en-US"/>
        </w:rPr>
        <w:t xml:space="preserve">Podelitev odličij bo pospremil </w:t>
      </w:r>
      <w:r w:rsidR="003254F9">
        <w:rPr>
          <w:rFonts w:ascii="Calibri" w:eastAsia="Calibri" w:hAnsi="Calibri"/>
          <w:bCs/>
          <w:iCs/>
          <w:sz w:val="22"/>
          <w:szCs w:val="22"/>
          <w:lang w:eastAsia="en-US"/>
        </w:rPr>
        <w:t xml:space="preserve">kulturni </w:t>
      </w:r>
      <w:r>
        <w:rPr>
          <w:rFonts w:ascii="Calibri" w:eastAsia="Calibri" w:hAnsi="Calibri"/>
          <w:bCs/>
          <w:iCs/>
          <w:sz w:val="22"/>
          <w:szCs w:val="22"/>
          <w:lang w:eastAsia="en-US"/>
        </w:rPr>
        <w:t xml:space="preserve">program, ki ga bo povezovala </w:t>
      </w:r>
      <w:r w:rsidRPr="001513B0">
        <w:rPr>
          <w:rFonts w:ascii="Calibri" w:eastAsia="Calibri" w:hAnsi="Calibri"/>
          <w:b/>
          <w:bCs/>
          <w:iCs/>
          <w:sz w:val="22"/>
          <w:szCs w:val="22"/>
          <w:lang w:eastAsia="en-US"/>
        </w:rPr>
        <w:t>Klavdija Kotar</w:t>
      </w:r>
      <w:r>
        <w:rPr>
          <w:rFonts w:ascii="Calibri" w:eastAsia="Calibri" w:hAnsi="Calibri"/>
          <w:bCs/>
          <w:iCs/>
          <w:sz w:val="22"/>
          <w:szCs w:val="22"/>
          <w:lang w:eastAsia="en-US"/>
        </w:rPr>
        <w:t xml:space="preserve">. Ob prihodu nagrajencev bo </w:t>
      </w:r>
      <w:r w:rsidR="001513B0" w:rsidRPr="001513B0">
        <w:rPr>
          <w:rFonts w:ascii="Calibri" w:eastAsia="Calibri" w:hAnsi="Calibri"/>
          <w:b/>
          <w:bCs/>
          <w:iCs/>
          <w:sz w:val="22"/>
          <w:szCs w:val="22"/>
          <w:lang w:eastAsia="en-US"/>
        </w:rPr>
        <w:t>Dekliški zbor sv. Stanislava Škofijske klasične gimnazije Ljubljana</w:t>
      </w:r>
      <w:r w:rsidR="001513B0">
        <w:rPr>
          <w:rFonts w:ascii="Calibri" w:eastAsia="Calibri" w:hAnsi="Calibri"/>
          <w:bCs/>
          <w:iCs/>
          <w:sz w:val="22"/>
          <w:szCs w:val="22"/>
          <w:lang w:eastAsia="en-US"/>
        </w:rPr>
        <w:t xml:space="preserve"> pod taktirko zborovodkinje </w:t>
      </w:r>
      <w:r w:rsidR="001513B0" w:rsidRPr="001513B0">
        <w:rPr>
          <w:rFonts w:ascii="Calibri" w:eastAsia="Calibri" w:hAnsi="Calibri"/>
          <w:b/>
          <w:bCs/>
          <w:iCs/>
          <w:sz w:val="22"/>
          <w:szCs w:val="22"/>
          <w:lang w:eastAsia="en-US"/>
        </w:rPr>
        <w:t>Helene Fojkar Zupančič</w:t>
      </w:r>
      <w:r w:rsidR="001513B0">
        <w:rPr>
          <w:rFonts w:ascii="Calibri" w:eastAsia="Calibri" w:hAnsi="Calibri"/>
          <w:bCs/>
          <w:iCs/>
          <w:sz w:val="22"/>
          <w:szCs w:val="22"/>
          <w:lang w:eastAsia="en-US"/>
        </w:rPr>
        <w:t xml:space="preserve"> zapel </w:t>
      </w:r>
      <w:r w:rsidR="001513B0" w:rsidRPr="001513B0">
        <w:rPr>
          <w:rFonts w:ascii="Calibri" w:eastAsia="Calibri" w:hAnsi="Calibri"/>
          <w:b/>
          <w:bCs/>
          <w:iCs/>
          <w:sz w:val="22"/>
          <w:szCs w:val="22"/>
          <w:lang w:eastAsia="en-US"/>
        </w:rPr>
        <w:t>Zdravljico</w:t>
      </w:r>
      <w:r w:rsidR="001513B0">
        <w:rPr>
          <w:rFonts w:ascii="Calibri" w:eastAsia="Calibri" w:hAnsi="Calibri"/>
          <w:bCs/>
          <w:iCs/>
          <w:sz w:val="22"/>
          <w:szCs w:val="22"/>
          <w:lang w:eastAsia="en-US"/>
        </w:rPr>
        <w:t xml:space="preserve">, sledil pa bo nagovor direktorja JSKD </w:t>
      </w:r>
      <w:r w:rsidR="001513B0" w:rsidRPr="001513B0">
        <w:rPr>
          <w:rFonts w:ascii="Calibri" w:eastAsia="Calibri" w:hAnsi="Calibri"/>
          <w:b/>
          <w:bCs/>
          <w:iCs/>
          <w:sz w:val="22"/>
          <w:szCs w:val="22"/>
          <w:lang w:eastAsia="en-US"/>
        </w:rPr>
        <w:t>Marka Repnika</w:t>
      </w:r>
      <w:r w:rsidR="001513B0">
        <w:rPr>
          <w:rFonts w:ascii="Calibri" w:eastAsia="Calibri" w:hAnsi="Calibri"/>
          <w:bCs/>
          <w:iCs/>
          <w:sz w:val="22"/>
          <w:szCs w:val="22"/>
          <w:lang w:eastAsia="en-US"/>
        </w:rPr>
        <w:t xml:space="preserve"> in slavnostni nagovor </w:t>
      </w:r>
      <w:r w:rsidR="001513B0" w:rsidRPr="001513B0">
        <w:rPr>
          <w:rFonts w:ascii="Calibri" w:eastAsia="Calibri" w:hAnsi="Calibri"/>
          <w:b/>
          <w:bCs/>
          <w:iCs/>
          <w:sz w:val="22"/>
          <w:szCs w:val="22"/>
          <w:lang w:eastAsia="en-US"/>
        </w:rPr>
        <w:t>Toneta Peršaka</w:t>
      </w:r>
      <w:r w:rsidR="001513B0">
        <w:rPr>
          <w:rFonts w:ascii="Calibri" w:eastAsia="Calibri" w:hAnsi="Calibri"/>
          <w:bCs/>
          <w:iCs/>
          <w:sz w:val="22"/>
          <w:szCs w:val="22"/>
          <w:lang w:eastAsia="en-US"/>
        </w:rPr>
        <w:t xml:space="preserve">, ministra za kulturo.  Zahvala v imenu nagrajencev bo pripadla </w:t>
      </w:r>
      <w:r w:rsidR="001513B0" w:rsidRPr="001513B0">
        <w:rPr>
          <w:rFonts w:ascii="Calibri" w:eastAsia="Calibri" w:hAnsi="Calibri"/>
          <w:b/>
          <w:bCs/>
          <w:iCs/>
          <w:sz w:val="22"/>
          <w:szCs w:val="22"/>
          <w:lang w:eastAsia="en-US"/>
        </w:rPr>
        <w:t>Majdi Hauptman,</w:t>
      </w:r>
      <w:r w:rsidR="001513B0">
        <w:rPr>
          <w:rFonts w:ascii="Calibri" w:eastAsia="Calibri" w:hAnsi="Calibri"/>
          <w:bCs/>
          <w:iCs/>
          <w:sz w:val="22"/>
          <w:szCs w:val="22"/>
          <w:lang w:eastAsia="en-US"/>
        </w:rPr>
        <w:t xml:space="preserve"> prejemnici zlate plakete, prireditev pa se bo po glasbenem zaključku Dekliškega zbora sv. Stanislava Škofijske klasične gimnazije Ljubljana nadaljevala še z </w:t>
      </w:r>
      <w:r w:rsidR="001513B0" w:rsidRPr="001513B0">
        <w:rPr>
          <w:rFonts w:ascii="Calibri" w:eastAsia="Calibri" w:hAnsi="Calibri"/>
          <w:b/>
          <w:bCs/>
          <w:iCs/>
          <w:sz w:val="22"/>
          <w:szCs w:val="22"/>
          <w:lang w:eastAsia="en-US"/>
        </w:rPr>
        <w:t>neuradnim delom</w:t>
      </w:r>
      <w:bookmarkStart w:id="0" w:name="_GoBack"/>
      <w:bookmarkEnd w:id="0"/>
      <w:r w:rsidR="001513B0" w:rsidRPr="001513B0">
        <w:rPr>
          <w:rFonts w:ascii="Calibri" w:eastAsia="Calibri" w:hAnsi="Calibri"/>
          <w:b/>
          <w:bCs/>
          <w:iCs/>
          <w:sz w:val="22"/>
          <w:szCs w:val="22"/>
          <w:lang w:eastAsia="en-US"/>
        </w:rPr>
        <w:t xml:space="preserve"> v Stanovski dvorani. </w:t>
      </w:r>
    </w:p>
    <w:p w14:paraId="345BC0F8" w14:textId="77777777" w:rsidR="007B4D04" w:rsidRPr="00C419B2" w:rsidRDefault="007B4D04" w:rsidP="007B4D04">
      <w:pPr>
        <w:widowControl w:val="0"/>
        <w:autoSpaceDE w:val="0"/>
        <w:autoSpaceDN w:val="0"/>
        <w:adjustRightInd w:val="0"/>
        <w:spacing w:after="0"/>
        <w:rPr>
          <w:bCs/>
          <w:iCs/>
          <w:lang w:val="en-US"/>
        </w:rPr>
      </w:pPr>
    </w:p>
    <w:p w14:paraId="3F06CAD4" w14:textId="77777777" w:rsidR="007B4D04" w:rsidRPr="00C419B2" w:rsidRDefault="007B4D04" w:rsidP="007B4D04">
      <w:pPr>
        <w:widowControl w:val="0"/>
        <w:autoSpaceDE w:val="0"/>
        <w:autoSpaceDN w:val="0"/>
        <w:adjustRightInd w:val="0"/>
        <w:spacing w:after="0"/>
        <w:rPr>
          <w:rFonts w:cs="Calibri"/>
          <w:lang w:val="en-US"/>
        </w:rPr>
      </w:pPr>
    </w:p>
    <w:p w14:paraId="4C6AE477" w14:textId="0BACD2DA" w:rsidR="007B4D04" w:rsidRPr="00C419B2" w:rsidRDefault="001513B0" w:rsidP="007B4D04">
      <w:pPr>
        <w:rPr>
          <w:rFonts w:cs="Calibri"/>
          <w:b/>
        </w:rPr>
      </w:pPr>
      <w:r>
        <w:rPr>
          <w:rFonts w:cs="Calibri"/>
          <w:b/>
        </w:rPr>
        <w:t>Podroben program,</w:t>
      </w:r>
      <w:r w:rsidR="007B4D04" w:rsidRPr="00C419B2">
        <w:rPr>
          <w:rFonts w:cs="Calibri"/>
          <w:b/>
        </w:rPr>
        <w:t xml:space="preserve"> utemeljitve </w:t>
      </w:r>
      <w:r w:rsidR="00FF549C">
        <w:rPr>
          <w:rFonts w:cs="Calibri"/>
          <w:b/>
        </w:rPr>
        <w:t xml:space="preserve">odličij in fotografije nagrajencev </w:t>
      </w:r>
      <w:r w:rsidR="007B4D04" w:rsidRPr="00C419B2">
        <w:rPr>
          <w:rFonts w:cs="Calibri"/>
          <w:b/>
        </w:rPr>
        <w:t xml:space="preserve">najdete v </w:t>
      </w:r>
      <w:r w:rsidR="00BB21AD">
        <w:rPr>
          <w:rFonts w:cs="Calibri"/>
          <w:b/>
        </w:rPr>
        <w:t>pri</w:t>
      </w:r>
      <w:r w:rsidR="00FF549C">
        <w:rPr>
          <w:rFonts w:cs="Calibri"/>
          <w:b/>
        </w:rPr>
        <w:t xml:space="preserve">ponkah. </w:t>
      </w:r>
    </w:p>
    <w:p w14:paraId="3BCB99ED" w14:textId="77777777" w:rsidR="007B4D04" w:rsidRPr="00C419B2" w:rsidRDefault="007B4D04" w:rsidP="007B4D04">
      <w:pPr>
        <w:spacing w:after="0" w:line="240" w:lineRule="auto"/>
        <w:rPr>
          <w:b/>
          <w:i/>
        </w:rPr>
      </w:pPr>
    </w:p>
    <w:p w14:paraId="37AC41E6" w14:textId="77777777" w:rsidR="00FF549C" w:rsidRDefault="007B4D04" w:rsidP="007B4D04">
      <w:pPr>
        <w:spacing w:after="0" w:line="240" w:lineRule="auto"/>
        <w:rPr>
          <w:b/>
          <w:i/>
        </w:rPr>
      </w:pPr>
      <w:r w:rsidRPr="00C419B2">
        <w:rPr>
          <w:b/>
          <w:i/>
        </w:rPr>
        <w:t>Dodatne informacije:</w:t>
      </w:r>
    </w:p>
    <w:p w14:paraId="0CDCEAC6" w14:textId="6668F788" w:rsidR="007B4D04" w:rsidRPr="00C419B2" w:rsidRDefault="007B4D04" w:rsidP="007B4D04">
      <w:pPr>
        <w:spacing w:after="0" w:line="240" w:lineRule="auto"/>
        <w:rPr>
          <w:b/>
          <w:i/>
        </w:rPr>
      </w:pPr>
      <w:r w:rsidRPr="00C419B2">
        <w:rPr>
          <w:b/>
          <w:i/>
        </w:rPr>
        <w:br/>
        <w:t>Marjeta Pečarič, pomočnica direktorja za projektne naloge</w:t>
      </w:r>
      <w:r w:rsidRPr="00C419B2">
        <w:rPr>
          <w:b/>
          <w:i/>
        </w:rPr>
        <w:br/>
      </w:r>
      <w:hyperlink r:id="rId5" w:history="1">
        <w:r w:rsidRPr="00C419B2">
          <w:rPr>
            <w:rStyle w:val="Hyperlink"/>
            <w:b/>
            <w:i/>
          </w:rPr>
          <w:t>marjeta.pecaric@jskd.si</w:t>
        </w:r>
      </w:hyperlink>
    </w:p>
    <w:p w14:paraId="122760F5" w14:textId="77777777" w:rsidR="00776AB7" w:rsidRDefault="007B4D04" w:rsidP="007B4D04">
      <w:r w:rsidRPr="00C419B2">
        <w:rPr>
          <w:b/>
          <w:i/>
        </w:rPr>
        <w:t>T: +386 41 691 059</w:t>
      </w:r>
    </w:p>
    <w:sectPr w:rsidR="00776AB7" w:rsidSect="004F4D1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D04"/>
    <w:rsid w:val="00122D2D"/>
    <w:rsid w:val="001448DC"/>
    <w:rsid w:val="001513B0"/>
    <w:rsid w:val="00275F54"/>
    <w:rsid w:val="003254F9"/>
    <w:rsid w:val="00487F99"/>
    <w:rsid w:val="004F4D14"/>
    <w:rsid w:val="00747992"/>
    <w:rsid w:val="00751040"/>
    <w:rsid w:val="00776AB7"/>
    <w:rsid w:val="007B4D04"/>
    <w:rsid w:val="007C3FC4"/>
    <w:rsid w:val="008867CA"/>
    <w:rsid w:val="008B77F7"/>
    <w:rsid w:val="00A13F56"/>
    <w:rsid w:val="00A43681"/>
    <w:rsid w:val="00AF00E2"/>
    <w:rsid w:val="00B016BD"/>
    <w:rsid w:val="00B17720"/>
    <w:rsid w:val="00BB21AD"/>
    <w:rsid w:val="00D705B9"/>
    <w:rsid w:val="00DB4B08"/>
    <w:rsid w:val="00DC75F8"/>
    <w:rsid w:val="00FF549C"/>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E6A06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B4D04"/>
    <w:pPr>
      <w:spacing w:after="200" w:line="276" w:lineRule="auto"/>
    </w:pPr>
    <w:rPr>
      <w:rFonts w:ascii="Calibri" w:eastAsia="Calibri" w:hAnsi="Calibri" w:cs="Times New Roman"/>
      <w:sz w:val="22"/>
      <w:szCs w:val="22"/>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B4D04"/>
    <w:rPr>
      <w:color w:val="0000FF"/>
      <w:u w:val="single"/>
    </w:rPr>
  </w:style>
  <w:style w:type="paragraph" w:customStyle="1" w:styleId="align-justify">
    <w:name w:val="align-justify"/>
    <w:basedOn w:val="Normal"/>
    <w:rsid w:val="007B4D04"/>
    <w:pPr>
      <w:spacing w:before="100" w:beforeAutospacing="1" w:after="100" w:afterAutospacing="1" w:line="240" w:lineRule="auto"/>
      <w:jc w:val="both"/>
    </w:pPr>
    <w:rPr>
      <w:rFonts w:ascii="Times New Roman" w:eastAsia="Times New Roman" w:hAnsi="Times New Roman"/>
      <w:sz w:val="24"/>
      <w:szCs w:val="24"/>
      <w:lang w:eastAsia="sl-SI"/>
    </w:rPr>
  </w:style>
  <w:style w:type="paragraph" w:styleId="BalloonText">
    <w:name w:val="Balloon Text"/>
    <w:basedOn w:val="Normal"/>
    <w:link w:val="BalloonTextChar"/>
    <w:uiPriority w:val="99"/>
    <w:semiHidden/>
    <w:unhideWhenUsed/>
    <w:rsid w:val="007B4D0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4D04"/>
    <w:rPr>
      <w:rFonts w:ascii="Lucida Grande" w:eastAsia="Calibri" w:hAnsi="Lucida Grande" w:cs="Lucida Grande"/>
      <w:sz w:val="18"/>
      <w:szCs w:val="18"/>
      <w:lang w:val="sl-SI"/>
    </w:rPr>
  </w:style>
  <w:style w:type="paragraph" w:styleId="NoSpacing">
    <w:name w:val="No Spacing"/>
    <w:uiPriority w:val="1"/>
    <w:qFormat/>
    <w:rsid w:val="00B016BD"/>
    <w:rPr>
      <w:rFonts w:ascii="Times New Roman" w:eastAsia="SimSun" w:hAnsi="Times New Roman" w:cs="Times New Roman"/>
      <w:sz w:val="20"/>
      <w:szCs w:val="20"/>
      <w:lang w:val="sl-SI"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mailto:marjeta.pecaric@jskd.si"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470</Words>
  <Characters>2685</Characters>
  <Application>Microsoft Macintosh Word</Application>
  <DocSecurity>0</DocSecurity>
  <Lines>22</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ZLATO PLAKETO ZA ŽIVLJENJSKO DELO BO PREJELA ZBOROVODKINJA IN PEDAGOGINJA MAJDA </vt:lpstr>
    </vt:vector>
  </TitlesOfParts>
  <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Paukovič</dc:creator>
  <cp:keywords/>
  <dc:description/>
  <cp:lastModifiedBy>Maja Cepin Cancer</cp:lastModifiedBy>
  <cp:revision>15</cp:revision>
  <dcterms:created xsi:type="dcterms:W3CDTF">2017-01-12T13:12:00Z</dcterms:created>
  <dcterms:modified xsi:type="dcterms:W3CDTF">2017-01-17T10:07:00Z</dcterms:modified>
</cp:coreProperties>
</file>